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71F6" w14:textId="77777777" w:rsidR="00ED2E85" w:rsidRDefault="00ED2E85" w:rsidP="00ED2E85">
      <w:pPr>
        <w:shd w:val="clear" w:color="auto" w:fill="FFFFFF"/>
        <w:spacing w:after="0" w:line="484" w:lineRule="atLeast"/>
        <w:textAlignment w:val="baseline"/>
        <w:outlineLvl w:val="1"/>
        <w:rPr>
          <w:rFonts w:eastAsia="Times New Roman" w:cstheme="minorHAnsi"/>
          <w:bCs/>
          <w:color w:val="0059A9"/>
          <w:sz w:val="28"/>
          <w:szCs w:val="28"/>
          <w:lang w:eastAsia="cs-CZ"/>
        </w:rPr>
      </w:pPr>
      <w:r w:rsidRPr="00666708">
        <w:rPr>
          <w:rFonts w:eastAsia="Times New Roman" w:cstheme="minorHAnsi"/>
          <w:bCs/>
          <w:color w:val="0059A9"/>
          <w:sz w:val="28"/>
          <w:szCs w:val="28"/>
          <w:lang w:eastAsia="cs-CZ"/>
        </w:rPr>
        <w:t>O</w:t>
      </w:r>
      <w:r w:rsidR="00666708">
        <w:rPr>
          <w:rFonts w:eastAsia="Times New Roman" w:cstheme="minorHAnsi"/>
          <w:bCs/>
          <w:color w:val="0059A9"/>
          <w:sz w:val="28"/>
          <w:szCs w:val="28"/>
          <w:lang w:eastAsia="cs-CZ"/>
        </w:rPr>
        <w:t>DSTOUPENÍ OD SMĚNÁRENSKÉHO OBCHODU</w:t>
      </w:r>
    </w:p>
    <w:p w14:paraId="3F11ABDB" w14:textId="77777777" w:rsidR="00666708" w:rsidRPr="00666708" w:rsidRDefault="00666708" w:rsidP="00ED2E85">
      <w:pPr>
        <w:shd w:val="clear" w:color="auto" w:fill="FFFFFF"/>
        <w:spacing w:after="0" w:line="484" w:lineRule="atLeast"/>
        <w:textAlignment w:val="baseline"/>
        <w:outlineLvl w:val="1"/>
        <w:rPr>
          <w:rFonts w:eastAsia="Times New Roman" w:cstheme="minorHAnsi"/>
          <w:bCs/>
          <w:color w:val="0059A9"/>
          <w:sz w:val="28"/>
          <w:szCs w:val="28"/>
          <w:lang w:eastAsia="cs-CZ"/>
        </w:rPr>
      </w:pPr>
    </w:p>
    <w:p w14:paraId="23FAC0F5" w14:textId="77777777" w:rsidR="00ED2E85" w:rsidRDefault="00ED2E85" w:rsidP="00ED2E8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 w:rsidRPr="00ED2E85">
        <w:rPr>
          <w:rFonts w:eastAsia="Times New Roman" w:cstheme="minorHAnsi"/>
          <w:color w:val="1F497D" w:themeColor="text2"/>
          <w:sz w:val="24"/>
          <w:szCs w:val="24"/>
          <w:lang w:eastAsia="cs-CZ"/>
        </w:rPr>
        <w:t>Klient má právo odstoupit od smlouvy o směnárenském obchodu do 3 hodin po jeho provedení, a to v provozovně, kde byl obchod proveden. Odstoupení se musí vztahovat na celý rozsah obchodu. Přesahuje-li částka složena klientem hodnotu 1000 EUR, odstoupení se musí vztahovat na část obchodu odpovídající částce 1000 EUR složených klientem.</w:t>
      </w:r>
    </w:p>
    <w:p w14:paraId="65C94D05" w14:textId="77777777" w:rsidR="00666708" w:rsidRDefault="00666708" w:rsidP="00ED2E8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</w:p>
    <w:p w14:paraId="769CA6BC" w14:textId="77777777" w:rsidR="00666708" w:rsidRPr="00666708" w:rsidRDefault="00666708" w:rsidP="00ED2E8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8"/>
          <w:szCs w:val="28"/>
          <w:lang w:eastAsia="cs-CZ"/>
        </w:rPr>
      </w:pPr>
      <w:r w:rsidRPr="00666708">
        <w:rPr>
          <w:rFonts w:eastAsia="Times New Roman" w:cstheme="minorHAnsi"/>
          <w:color w:val="1F497D" w:themeColor="text2"/>
          <w:sz w:val="28"/>
          <w:szCs w:val="28"/>
          <w:lang w:eastAsia="cs-CZ"/>
        </w:rPr>
        <w:t>MIMOSOUDNÍ ŘEŠENÍ SPOTŘEBITELSKÝCH SPORŮ</w:t>
      </w:r>
    </w:p>
    <w:p w14:paraId="72B5660A" w14:textId="77777777" w:rsidR="00666708" w:rsidRPr="00666708" w:rsidRDefault="00666708" w:rsidP="00666708">
      <w:pPr>
        <w:spacing w:after="0" w:line="240" w:lineRule="auto"/>
        <w:jc w:val="both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 w:rsidRPr="00666708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cs-CZ"/>
        </w:rPr>
        <w:t>U finančních služeb (směnárenské služby) má klient právo podat návrh na mimosoudní řešení sporů Kanceláři finančního arbitra, adresa Legerova 69, 110 00 Praha 1, www.finarbitr.cz, tel.: +420 257 042 070, ID datové schránky: qr9ab9x, email: </w:t>
      </w:r>
      <w:hyperlink r:id="rId6" w:history="1">
        <w:r w:rsidRPr="00666708">
          <w:rPr>
            <w:rFonts w:eastAsia="Times New Roman" w:cstheme="minorHAnsi"/>
            <w:b/>
            <w:bCs/>
            <w:color w:val="1F497D" w:themeColor="text2"/>
            <w:sz w:val="24"/>
            <w:szCs w:val="24"/>
            <w:lang w:eastAsia="cs-CZ"/>
          </w:rPr>
          <w:t>arbitr@finarbitr.cz</w:t>
        </w:r>
      </w:hyperlink>
      <w:r w:rsidRPr="00666708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cs-CZ"/>
        </w:rPr>
        <w:t>.</w:t>
      </w:r>
    </w:p>
    <w:p w14:paraId="341895A1" w14:textId="77777777" w:rsidR="00666708" w:rsidRDefault="00666708" w:rsidP="00666708">
      <w:pPr>
        <w:shd w:val="clear" w:color="auto" w:fill="FFFFFF"/>
        <w:spacing w:after="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</w:p>
    <w:p w14:paraId="2E310F0A" w14:textId="77777777" w:rsidR="00666708" w:rsidRPr="00666708" w:rsidRDefault="00666708" w:rsidP="00666708">
      <w:pPr>
        <w:shd w:val="clear" w:color="auto" w:fill="FFFFFF"/>
        <w:spacing w:after="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The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client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has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the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right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to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submit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proposal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to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solve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the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conflict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incurred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by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the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financial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services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to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the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Office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of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Financial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Arbiter, </w:t>
      </w:r>
      <w:proofErr w:type="spellStart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address</w:t>
      </w:r>
      <w:proofErr w:type="spellEnd"/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 xml:space="preserve"> Legerova 69, 110 00 Praha 1, </w:t>
      </w:r>
      <w:hyperlink r:id="rId7" w:history="1">
        <w:r w:rsidRPr="00666708">
          <w:rPr>
            <w:rFonts w:eastAsia="Times New Roman" w:cstheme="minorHAnsi"/>
            <w:b/>
            <w:bCs/>
            <w:color w:val="1F497D" w:themeColor="text2"/>
            <w:sz w:val="24"/>
            <w:szCs w:val="24"/>
            <w:lang w:eastAsia="cs-CZ"/>
          </w:rPr>
          <w:t>www.finarbitr.cz</w:t>
        </w:r>
      </w:hyperlink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, tel.: +420 257 042 070, data mail box ID: qr9ab9x, email: </w:t>
      </w:r>
      <w:hyperlink r:id="rId8" w:history="1">
        <w:r w:rsidRPr="00666708">
          <w:rPr>
            <w:rFonts w:eastAsia="Times New Roman" w:cstheme="minorHAnsi"/>
            <w:b/>
            <w:bCs/>
            <w:color w:val="1F497D" w:themeColor="text2"/>
            <w:sz w:val="24"/>
            <w:szCs w:val="24"/>
            <w:lang w:eastAsia="cs-CZ"/>
          </w:rPr>
          <w:t>arbitr@finarbitr.cz</w:t>
        </w:r>
      </w:hyperlink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.</w:t>
      </w:r>
    </w:p>
    <w:p w14:paraId="2B1ACC66" w14:textId="77777777" w:rsidR="00666708" w:rsidRPr="00666708" w:rsidRDefault="00666708" w:rsidP="00666708">
      <w:pPr>
        <w:shd w:val="clear" w:color="auto" w:fill="FFFFFF"/>
        <w:spacing w:after="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Pro ostatní nefinanční služby (prodej zboží a další služby) má klient možnost podat návrh na mimosoudní řešení sporu České obchodní inspekci, adresa Štěpánská 15, 120 00 Praha 2, </w:t>
      </w:r>
      <w:hyperlink r:id="rId9" w:history="1">
        <w:r w:rsidRPr="00666708">
          <w:rPr>
            <w:rFonts w:eastAsia="Times New Roman" w:cstheme="minorHAnsi"/>
            <w:b/>
            <w:bCs/>
            <w:color w:val="1F497D" w:themeColor="text2"/>
            <w:sz w:val="24"/>
            <w:szCs w:val="24"/>
            <w:lang w:eastAsia="cs-CZ"/>
          </w:rPr>
          <w:t>www.coi.cz</w:t>
        </w:r>
      </w:hyperlink>
      <w:r w:rsidRPr="00666708">
        <w:rPr>
          <w:rFonts w:eastAsia="Times New Roman" w:cstheme="minorHAnsi"/>
          <w:color w:val="1F497D" w:themeColor="text2"/>
          <w:sz w:val="24"/>
          <w:szCs w:val="24"/>
          <w:lang w:eastAsia="cs-CZ"/>
        </w:rPr>
        <w:t>, tel.: +420 296 366 360, ID datové schránky: x7cab34.“</w:t>
      </w:r>
    </w:p>
    <w:p w14:paraId="3E202FC2" w14:textId="77777777" w:rsidR="00666708" w:rsidRPr="00666708" w:rsidRDefault="00666708" w:rsidP="0066670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</w:p>
    <w:p w14:paraId="73D502FC" w14:textId="77777777" w:rsidR="003B5D9D" w:rsidRDefault="003B5D9D" w:rsidP="00666708">
      <w:pPr>
        <w:jc w:val="both"/>
      </w:pPr>
    </w:p>
    <w:sectPr w:rsidR="003B5D9D" w:rsidSect="003B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D0BA" w14:textId="77777777" w:rsidR="00C26C02" w:rsidRDefault="00C26C02" w:rsidP="00D748F1">
      <w:pPr>
        <w:spacing w:after="0" w:line="240" w:lineRule="auto"/>
      </w:pPr>
      <w:r>
        <w:separator/>
      </w:r>
    </w:p>
  </w:endnote>
  <w:endnote w:type="continuationSeparator" w:id="0">
    <w:p w14:paraId="1F2146BD" w14:textId="77777777" w:rsidR="00C26C02" w:rsidRDefault="00C26C02" w:rsidP="00D7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4E28" w14:textId="77777777" w:rsidR="00C26C02" w:rsidRDefault="00C26C02" w:rsidP="00D748F1">
      <w:pPr>
        <w:spacing w:after="0" w:line="240" w:lineRule="auto"/>
      </w:pPr>
      <w:r>
        <w:separator/>
      </w:r>
    </w:p>
  </w:footnote>
  <w:footnote w:type="continuationSeparator" w:id="0">
    <w:p w14:paraId="2A53A20B" w14:textId="77777777" w:rsidR="00C26C02" w:rsidRDefault="00C26C02" w:rsidP="00D7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85"/>
    <w:rsid w:val="00222130"/>
    <w:rsid w:val="00344059"/>
    <w:rsid w:val="003B5D9D"/>
    <w:rsid w:val="00666708"/>
    <w:rsid w:val="00C26C02"/>
    <w:rsid w:val="00D748F1"/>
    <w:rsid w:val="00E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A1F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D9D"/>
  </w:style>
  <w:style w:type="paragraph" w:styleId="Nadpis2">
    <w:name w:val="heading 2"/>
    <w:basedOn w:val="Normln"/>
    <w:link w:val="Nadpis2Char"/>
    <w:uiPriority w:val="9"/>
    <w:qFormat/>
    <w:rsid w:val="00ED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67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7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8F1"/>
  </w:style>
  <w:style w:type="paragraph" w:styleId="Zpat">
    <w:name w:val="footer"/>
    <w:basedOn w:val="Normln"/>
    <w:link w:val="ZpatChar"/>
    <w:uiPriority w:val="99"/>
    <w:unhideWhenUsed/>
    <w:rsid w:val="00D7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@finarbit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rbit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@finarbit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i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2025-08-17T10:41:00Z</dcterms:created>
  <dcterms:modified xsi:type="dcterms:W3CDTF">2025-08-17T10:41:00Z</dcterms:modified>
</cp:coreProperties>
</file>